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90" w:rsidRPr="00193C90" w:rsidRDefault="00193C90" w:rsidP="00193C90">
      <w:pPr>
        <w:spacing w:after="160" w:line="240" w:lineRule="auto"/>
        <w:jc w:val="center"/>
        <w:rPr>
          <w:rFonts w:ascii="Arial" w:eastAsiaTheme="minorHAnsi" w:hAnsi="Arial" w:cs="Arial"/>
          <w:b/>
          <w:color w:val="993300"/>
          <w:sz w:val="32"/>
          <w:szCs w:val="32"/>
        </w:rPr>
      </w:pPr>
      <w:r w:rsidRPr="00193C90">
        <w:rPr>
          <w:rFonts w:ascii="Arial" w:eastAsiaTheme="minorHAnsi" w:hAnsi="Arial" w:cs="Arial"/>
          <w:b/>
          <w:color w:val="993300"/>
          <w:sz w:val="32"/>
          <w:szCs w:val="32"/>
        </w:rPr>
        <w:t>Перечень государственных и муниципальных услуг, оказываемых по принципу экстерриториальности на территории Ростовской области многофункциона</w:t>
      </w:r>
      <w:r w:rsidR="003A1FCF">
        <w:rPr>
          <w:rFonts w:ascii="Arial" w:eastAsiaTheme="minorHAnsi" w:hAnsi="Arial" w:cs="Arial"/>
          <w:b/>
          <w:color w:val="993300"/>
          <w:sz w:val="32"/>
          <w:szCs w:val="32"/>
        </w:rPr>
        <w:t xml:space="preserve">льными центрами предоставления </w:t>
      </w:r>
      <w:r w:rsidRPr="00193C90">
        <w:rPr>
          <w:rFonts w:ascii="Arial" w:eastAsiaTheme="minorHAnsi" w:hAnsi="Arial" w:cs="Arial"/>
          <w:b/>
          <w:color w:val="993300"/>
          <w:sz w:val="32"/>
          <w:szCs w:val="32"/>
        </w:rPr>
        <w:t>государственных и муниципальных услуг</w:t>
      </w:r>
      <w:r w:rsidR="003A1FCF">
        <w:rPr>
          <w:rFonts w:ascii="Arial" w:eastAsiaTheme="minorHAnsi" w:hAnsi="Arial" w:cs="Arial"/>
          <w:b/>
          <w:color w:val="993300"/>
          <w:sz w:val="32"/>
          <w:szCs w:val="32"/>
        </w:rPr>
        <w:t xml:space="preserve"> на </w:t>
      </w:r>
      <w:r w:rsidR="003A1FCF" w:rsidRPr="003A1FCF">
        <w:rPr>
          <w:rFonts w:ascii="Arial" w:eastAsiaTheme="minorHAnsi" w:hAnsi="Arial" w:cs="Arial"/>
          <w:b/>
          <w:color w:val="993300"/>
          <w:sz w:val="32"/>
          <w:szCs w:val="32"/>
          <w:u w:val="thick"/>
        </w:rPr>
        <w:t>26.08.2022</w:t>
      </w:r>
    </w:p>
    <w:tbl>
      <w:tblPr>
        <w:tblW w:w="10173" w:type="dxa"/>
        <w:tblLayout w:type="fixed"/>
        <w:tblLook w:val="00A0"/>
      </w:tblPr>
      <w:tblGrid>
        <w:gridCol w:w="618"/>
        <w:gridCol w:w="7570"/>
        <w:gridCol w:w="1985"/>
      </w:tblGrid>
      <w:tr w:rsidR="00193C90" w:rsidRPr="00253C92" w:rsidTr="00253C92">
        <w:trPr>
          <w:trHeight w:val="1250"/>
        </w:trPr>
        <w:tc>
          <w:tcPr>
            <w:tcW w:w="618" w:type="dxa"/>
            <w:hideMark/>
          </w:tcPr>
          <w:p w:rsidR="00193C90" w:rsidRPr="00253C92" w:rsidRDefault="00193C90" w:rsidP="003A1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/</w:t>
            </w:r>
            <w:proofErr w:type="spellStart"/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 xml:space="preserve">Вид передачи результата услуги </w:t>
            </w:r>
          </w:p>
          <w:p w:rsidR="00193C90" w:rsidRPr="00253C92" w:rsidRDefault="00193C90" w:rsidP="003A1F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253C92"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(электронный/бумажный)</w:t>
            </w:r>
          </w:p>
        </w:tc>
      </w:tr>
      <w:tr w:rsidR="00193C90" w:rsidRPr="00253C92" w:rsidTr="00BB06BF">
        <w:trPr>
          <w:trHeight w:val="585"/>
        </w:trPr>
        <w:tc>
          <w:tcPr>
            <w:tcW w:w="10173" w:type="dxa"/>
            <w:gridSpan w:val="3"/>
            <w:vAlign w:val="center"/>
            <w:hideMark/>
          </w:tcPr>
          <w:p w:rsidR="00193C90" w:rsidRPr="00253C92" w:rsidRDefault="00193C90" w:rsidP="00193C90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Государственные услуги в сфере социальной поддержки населения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F655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ежегодной денежной выплаты гражданам, награжденным нагрудным знаком «Почетный донор СССР», «Почетный донор России»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F655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1295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электронный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 xml:space="preserve">Компенсация расходов на уплату взносов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1295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316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Выдача сертификата на региональный материнский капитал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trike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электронный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электронный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электронный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78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58689D">
        <w:trPr>
          <w:trHeight w:val="1509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316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Оплата расходов на газификацию домовладения (квартиры)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1295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Снижение стоимости лекарств по рецепту врача на 50 процентов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электронный</w:t>
            </w:r>
          </w:p>
        </w:tc>
      </w:tr>
      <w:tr w:rsidR="00193C90" w:rsidRPr="00253C92" w:rsidTr="00253C92">
        <w:trPr>
          <w:trHeight w:val="192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бумажный</w:t>
            </w:r>
          </w:p>
        </w:tc>
      </w:tr>
      <w:tr w:rsidR="00193C90" w:rsidRPr="00253C92" w:rsidTr="00253C92">
        <w:trPr>
          <w:trHeight w:val="1295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5" w:history="1">
              <w:r w:rsidRPr="00253C92">
                <w:rPr>
                  <w:rFonts w:ascii="Arial" w:eastAsia="Calibri" w:hAnsi="Arial" w:cs="Arial"/>
                </w:rPr>
                <w:t>законом</w:t>
              </w:r>
            </w:hyperlink>
            <w:r w:rsidRPr="00253C92">
              <w:rPr>
                <w:rFonts w:ascii="Arial" w:eastAsia="Calibri" w:hAnsi="Arial" w:cs="Arial"/>
              </w:rPr>
              <w:t xml:space="preserve"> от 12.01.1995 № 5-ФЗ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бумажный</w:t>
            </w:r>
          </w:p>
        </w:tc>
      </w:tr>
      <w:tr w:rsidR="00193C90" w:rsidRPr="00253C92" w:rsidTr="00253C92">
        <w:trPr>
          <w:trHeight w:val="1611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бумажный</w:t>
            </w:r>
          </w:p>
        </w:tc>
      </w:tr>
      <w:tr w:rsidR="00193C90" w:rsidRPr="00253C92" w:rsidTr="00253C92">
        <w:trPr>
          <w:trHeight w:val="192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Выплата компенсации за прое</w:t>
            </w:r>
            <w:proofErr w:type="gramStart"/>
            <w:r w:rsidRPr="00253C92">
              <w:rPr>
                <w:rFonts w:ascii="Arial" w:eastAsia="Calibri" w:hAnsi="Arial" w:cs="Arial"/>
              </w:rPr>
              <w:t>зд в пр</w:t>
            </w:r>
            <w:proofErr w:type="gramEnd"/>
            <w:r w:rsidRPr="00253C92">
              <w:rPr>
                <w:rFonts w:ascii="Arial" w:eastAsia="Calibri" w:hAnsi="Arial" w:cs="Arial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316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Организация отдыха и оздоровления детей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1611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инвалидом»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4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Ежемесячная денежная выплата региональным льготникам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электронный</w:t>
            </w:r>
          </w:p>
        </w:tc>
      </w:tr>
      <w:tr w:rsidR="00193C90" w:rsidRPr="00253C92" w:rsidTr="00253C92">
        <w:trPr>
          <w:trHeight w:val="431"/>
        </w:trPr>
        <w:tc>
          <w:tcPr>
            <w:tcW w:w="10173" w:type="dxa"/>
            <w:gridSpan w:val="3"/>
            <w:vAlign w:val="center"/>
            <w:hideMark/>
          </w:tcPr>
          <w:p w:rsidR="00193C90" w:rsidRPr="00253C92" w:rsidRDefault="00193C90" w:rsidP="00193C90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Муниципальные услуги в сфере земельно-имущественных отношений</w:t>
            </w:r>
          </w:p>
        </w:tc>
      </w:tr>
      <w:tr w:rsidR="00193C90" w:rsidRPr="00253C92" w:rsidTr="00253C92">
        <w:trPr>
          <w:trHeight w:val="1280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1295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78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316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Продажа земельного участка без проведения торгов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 в собственность бесплатно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10173" w:type="dxa"/>
            <w:gridSpan w:val="3"/>
            <w:vAlign w:val="center"/>
            <w:hideMark/>
          </w:tcPr>
          <w:p w:rsidR="00193C90" w:rsidRPr="00253C92" w:rsidRDefault="00193C90" w:rsidP="00193C90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Муниципальные услуги в сфере архитектуры и градостроительства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316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разрешения на ввод объекта в эксплуатацию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актов приемочной комиссии после переустройства и (или) перепланировки помещения в многоквартирном доме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градостроительного плана земельного участка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2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62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1295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58689D">
        <w:trPr>
          <w:trHeight w:val="178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1596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 xml:space="preserve">Направление уведомления о соответствии (несоответствии) </w:t>
            </w:r>
            <w:proofErr w:type="gramStart"/>
            <w:r w:rsidRPr="00253C92">
              <w:rPr>
                <w:rFonts w:ascii="Arial" w:eastAsia="Calibri" w:hAnsi="Arial" w:cs="Arial"/>
              </w:rPr>
              <w:t>построенных</w:t>
            </w:r>
            <w:proofErr w:type="gramEnd"/>
            <w:r w:rsidRPr="00253C92">
              <w:rPr>
                <w:rFonts w:ascii="Arial" w:eastAsia="Calibri" w:hAnsi="Arial" w:cs="Arial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331"/>
        </w:trPr>
        <w:tc>
          <w:tcPr>
            <w:tcW w:w="10173" w:type="dxa"/>
            <w:gridSpan w:val="3"/>
            <w:vAlign w:val="center"/>
            <w:hideMark/>
          </w:tcPr>
          <w:p w:rsidR="00193C90" w:rsidRPr="00253C92" w:rsidRDefault="00193C90" w:rsidP="00193C90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Муниципальные услуги в жилищной сфере</w:t>
            </w:r>
          </w:p>
        </w:tc>
      </w:tr>
      <w:tr w:rsidR="00193C90" w:rsidRPr="00253C92" w:rsidTr="00253C92">
        <w:trPr>
          <w:trHeight w:val="619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1974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ru-RU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981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316"/>
        </w:trPr>
        <w:tc>
          <w:tcPr>
            <w:tcW w:w="10173" w:type="dxa"/>
            <w:gridSpan w:val="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Муниципальные услуги в сфере архивного дела</w:t>
            </w:r>
          </w:p>
        </w:tc>
      </w:tr>
      <w:tr w:rsidR="00193C90" w:rsidRPr="00253C92" w:rsidTr="00253C92">
        <w:trPr>
          <w:trHeight w:val="963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316"/>
        </w:trPr>
        <w:tc>
          <w:tcPr>
            <w:tcW w:w="10173" w:type="dxa"/>
            <w:gridSpan w:val="3"/>
            <w:hideMark/>
          </w:tcPr>
          <w:p w:rsidR="00193C90" w:rsidRPr="00253C92" w:rsidRDefault="00193C90" w:rsidP="003A1FCF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Услуги органов ЗАГС</w:t>
            </w:r>
          </w:p>
        </w:tc>
      </w:tr>
      <w:tr w:rsidR="00193C90" w:rsidRPr="00253C92" w:rsidTr="00253C92">
        <w:trPr>
          <w:trHeight w:val="647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821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Государственная регистрация расторжения брака (по взаимному согласию супругов, не имеющих общих несовершеннолетних детей (в части приема заявления о предоставлении государственной услуги))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2072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hideMark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состояния».</w:t>
            </w:r>
          </w:p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BB06BF">
        <w:trPr>
          <w:trHeight w:val="581"/>
        </w:trPr>
        <w:tc>
          <w:tcPr>
            <w:tcW w:w="10173" w:type="dxa"/>
            <w:gridSpan w:val="3"/>
            <w:vAlign w:val="center"/>
          </w:tcPr>
          <w:p w:rsidR="00193C90" w:rsidRPr="00253C92" w:rsidRDefault="00193C90" w:rsidP="00193C90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lang w:eastAsia="ru-RU"/>
              </w:rPr>
            </w:pPr>
            <w:r w:rsidRPr="00253C92">
              <w:rPr>
                <w:rFonts w:ascii="Arial" w:eastAsiaTheme="minorHAnsi" w:hAnsi="Arial" w:cs="Arial"/>
                <w:b/>
                <w:i/>
                <w:iCs/>
                <w:color w:val="623B2A"/>
                <w:sz w:val="24"/>
                <w:szCs w:val="28"/>
              </w:rPr>
              <w:t>Государственные услуги в сфере сельского хозяйства</w:t>
            </w:r>
          </w:p>
        </w:tc>
      </w:tr>
      <w:tr w:rsidR="00193C90" w:rsidRPr="00253C92" w:rsidTr="00253C92">
        <w:trPr>
          <w:trHeight w:val="776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hAnsi="Arial" w:cs="Arial"/>
              </w:rPr>
              <w:t>Предоставление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2468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gramStart"/>
            <w:r w:rsidRPr="00253C92">
              <w:rPr>
                <w:rFonts w:ascii="Arial" w:eastAsia="Calibri" w:hAnsi="Arial" w:cs="Arial"/>
              </w:rPr>
              <w:t xml:space="preserve">Предоставление субсидий сельскохозяйственным товаропроизводителям на возмещение части затрат на проведение </w:t>
            </w:r>
            <w:proofErr w:type="spellStart"/>
            <w:r w:rsidRPr="00253C92">
              <w:rPr>
                <w:rFonts w:ascii="Arial" w:eastAsia="Calibri" w:hAnsi="Arial" w:cs="Arial"/>
              </w:rPr>
              <w:t>агротехнологических</w:t>
            </w:r>
            <w:proofErr w:type="spellEnd"/>
            <w:r w:rsidRPr="00253C92">
              <w:rPr>
                <w:rFonts w:ascii="Arial" w:eastAsia="Calibri" w:hAnsi="Arial" w:cs="Arial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  <w:proofErr w:type="gramEnd"/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639"/>
        </w:trPr>
        <w:tc>
          <w:tcPr>
            <w:tcW w:w="618" w:type="dxa"/>
            <w:shd w:val="clear" w:color="auto" w:fill="F2DBDB" w:themeFill="accent2" w:themeFillTint="33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  <w:tr w:rsidR="00193C90" w:rsidRPr="00253C92" w:rsidTr="00253C92">
        <w:trPr>
          <w:trHeight w:val="1295"/>
        </w:trPr>
        <w:tc>
          <w:tcPr>
            <w:tcW w:w="618" w:type="dxa"/>
          </w:tcPr>
          <w:p w:rsidR="00193C90" w:rsidRPr="00253C92" w:rsidRDefault="00193C90" w:rsidP="00193C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570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</w:rPr>
              <w:t>Предоставление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</w:t>
            </w:r>
          </w:p>
        </w:tc>
        <w:tc>
          <w:tcPr>
            <w:tcW w:w="1985" w:type="dxa"/>
          </w:tcPr>
          <w:p w:rsidR="00193C90" w:rsidRPr="00253C92" w:rsidRDefault="00193C90" w:rsidP="003A1FC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253C92">
              <w:rPr>
                <w:rFonts w:ascii="Arial" w:eastAsia="Calibri" w:hAnsi="Arial" w:cs="Arial"/>
                <w:lang w:eastAsia="ru-RU"/>
              </w:rPr>
              <w:t>бумажный</w:t>
            </w:r>
          </w:p>
        </w:tc>
      </w:tr>
    </w:tbl>
    <w:p w:rsidR="009C031E" w:rsidRDefault="009C031E"/>
    <w:sectPr w:rsidR="009C031E" w:rsidSect="00193C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C90"/>
    <w:rsid w:val="00193C90"/>
    <w:rsid w:val="00253C92"/>
    <w:rsid w:val="003A1FCF"/>
    <w:rsid w:val="0058689D"/>
    <w:rsid w:val="009C031E"/>
    <w:rsid w:val="00BB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A1FCF"/>
    <w:rPr>
      <w:i/>
      <w:iCs/>
    </w:rPr>
  </w:style>
  <w:style w:type="paragraph" w:styleId="a4">
    <w:name w:val="List Paragraph"/>
    <w:basedOn w:val="a"/>
    <w:uiPriority w:val="34"/>
    <w:qFormat/>
    <w:rsid w:val="0025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D766B5840FF52CEF0382C3BC4948D81DB8485D89DDDBD332F19BDCEr55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Lazurenko_Y</dc:creator>
  <cp:lastModifiedBy>Lazurenko_Y</cp:lastModifiedBy>
  <cp:revision>6</cp:revision>
  <dcterms:created xsi:type="dcterms:W3CDTF">2022-12-19T08:00:00Z</dcterms:created>
  <dcterms:modified xsi:type="dcterms:W3CDTF">2022-12-19T08:16:00Z</dcterms:modified>
</cp:coreProperties>
</file>