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B037ED">
        <w:rPr>
          <w:rFonts w:ascii="Arial" w:hAnsi="Arial" w:cs="Arial"/>
          <w:b/>
          <w:bCs/>
          <w:color w:val="993300"/>
          <w:sz w:val="32"/>
          <w:szCs w:val="32"/>
          <w:u w:val="single"/>
        </w:rPr>
        <w:t>06.04</w:t>
      </w:r>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российских национальных водительских удостоверений при замене, утрате (хищении) и международных водительских удостоверений)</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5B5880" w:rsidRPr="004A152E" w:rsidRDefault="005B5880" w:rsidP="005B5880">
            <w:pPr>
              <w:autoSpaceDE w:val="0"/>
              <w:autoSpaceDN w:val="0"/>
              <w:adjustRightInd w:val="0"/>
              <w:jc w:val="both"/>
              <w:rPr>
                <w:rFonts w:ascii="Arial" w:hAnsi="Arial" w:cs="Arial"/>
                <w:iCs/>
                <w:color w:val="623B2A"/>
                <w:sz w:val="21"/>
                <w:szCs w:val="21"/>
              </w:rPr>
            </w:pPr>
            <w:r w:rsidRPr="004A152E">
              <w:rPr>
                <w:rFonts w:ascii="Arial" w:hAnsi="Arial" w:cs="Arial"/>
                <w:iCs/>
                <w:color w:val="623B2A"/>
                <w:sz w:val="21"/>
                <w:szCs w:val="21"/>
              </w:rPr>
              <w:t xml:space="preserve">1) </w:t>
            </w:r>
            <w:r w:rsidRPr="004D6AEE">
              <w:rPr>
                <w:rFonts w:ascii="Arial" w:hAnsi="Arial" w:cs="Arial"/>
                <w:iCs/>
                <w:color w:val="623B2A"/>
                <w:sz w:val="21"/>
                <w:szCs w:val="21"/>
              </w:rPr>
              <w:t>Решение выносится в срок, не превышающий 5</w:t>
            </w:r>
            <w:r>
              <w:rPr>
                <w:rFonts w:ascii="Arial" w:hAnsi="Arial" w:cs="Arial"/>
                <w:iCs/>
                <w:color w:val="623B2A"/>
                <w:sz w:val="21"/>
                <w:szCs w:val="21"/>
              </w:rPr>
              <w:t xml:space="preserve"> </w:t>
            </w:r>
            <w:r w:rsidRPr="004D6AEE">
              <w:rPr>
                <w:rFonts w:ascii="Arial" w:hAnsi="Arial" w:cs="Arial"/>
                <w:iCs/>
                <w:color w:val="623B2A"/>
                <w:sz w:val="21"/>
                <w:szCs w:val="21"/>
              </w:rPr>
              <w:t>рабочих дней с даты приема заявления о</w:t>
            </w:r>
            <w:r>
              <w:rPr>
                <w:rFonts w:ascii="Arial" w:hAnsi="Arial" w:cs="Arial"/>
                <w:iCs/>
                <w:color w:val="623B2A"/>
                <w:sz w:val="21"/>
                <w:szCs w:val="21"/>
              </w:rPr>
              <w:t xml:space="preserve"> </w:t>
            </w:r>
            <w:r w:rsidRPr="004D6AEE">
              <w:rPr>
                <w:rFonts w:ascii="Arial" w:hAnsi="Arial" w:cs="Arial"/>
                <w:iCs/>
                <w:color w:val="623B2A"/>
                <w:sz w:val="21"/>
                <w:szCs w:val="21"/>
              </w:rPr>
              <w:t>распоряжения. Срок принятия решения</w:t>
            </w:r>
            <w:r>
              <w:rPr>
                <w:rFonts w:ascii="Arial" w:hAnsi="Arial" w:cs="Arial"/>
                <w:iCs/>
                <w:color w:val="623B2A"/>
                <w:sz w:val="21"/>
                <w:szCs w:val="21"/>
              </w:rPr>
              <w:t xml:space="preserve"> </w:t>
            </w:r>
            <w:r w:rsidRPr="004D6AEE">
              <w:rPr>
                <w:rFonts w:ascii="Arial" w:hAnsi="Arial" w:cs="Arial"/>
                <w:iCs/>
                <w:color w:val="623B2A"/>
                <w:sz w:val="21"/>
                <w:szCs w:val="21"/>
              </w:rPr>
              <w:t>приостанавливается в случае не</w:t>
            </w:r>
            <w:r>
              <w:rPr>
                <w:rFonts w:ascii="Arial" w:hAnsi="Arial" w:cs="Arial"/>
                <w:iCs/>
                <w:color w:val="623B2A"/>
                <w:sz w:val="21"/>
                <w:szCs w:val="21"/>
              </w:rPr>
              <w:t xml:space="preserve"> </w:t>
            </w:r>
            <w:r w:rsidRPr="004D6AEE">
              <w:rPr>
                <w:rFonts w:ascii="Arial" w:hAnsi="Arial" w:cs="Arial"/>
                <w:iCs/>
                <w:color w:val="623B2A"/>
                <w:sz w:val="21"/>
                <w:szCs w:val="21"/>
              </w:rPr>
              <w:t>поступления в</w:t>
            </w:r>
            <w:r>
              <w:rPr>
                <w:rFonts w:ascii="Arial" w:hAnsi="Arial" w:cs="Arial"/>
                <w:iCs/>
                <w:color w:val="623B2A"/>
                <w:sz w:val="21"/>
                <w:szCs w:val="21"/>
              </w:rPr>
              <w:t xml:space="preserve"> </w:t>
            </w:r>
            <w:r w:rsidRPr="004D6AEE">
              <w:rPr>
                <w:rFonts w:ascii="Arial" w:hAnsi="Arial" w:cs="Arial"/>
                <w:iCs/>
                <w:color w:val="623B2A"/>
                <w:sz w:val="21"/>
                <w:szCs w:val="21"/>
              </w:rPr>
              <w:t>установленный законодательством срок</w:t>
            </w:r>
            <w:r>
              <w:rPr>
                <w:rFonts w:ascii="Arial" w:hAnsi="Arial" w:cs="Arial"/>
                <w:iCs/>
                <w:color w:val="623B2A"/>
                <w:sz w:val="21"/>
                <w:szCs w:val="21"/>
              </w:rPr>
              <w:t xml:space="preserve"> </w:t>
            </w:r>
            <w:r w:rsidRPr="004D6AEE">
              <w:rPr>
                <w:rFonts w:ascii="Arial" w:hAnsi="Arial" w:cs="Arial"/>
                <w:iCs/>
                <w:color w:val="623B2A"/>
                <w:sz w:val="21"/>
                <w:szCs w:val="21"/>
              </w:rPr>
              <w:t>запрашиваемых территориальным органом СФР</w:t>
            </w:r>
            <w:r>
              <w:rPr>
                <w:rFonts w:ascii="Arial" w:hAnsi="Arial" w:cs="Arial"/>
                <w:iCs/>
                <w:color w:val="623B2A"/>
                <w:sz w:val="21"/>
                <w:szCs w:val="21"/>
              </w:rPr>
              <w:t xml:space="preserve"> </w:t>
            </w:r>
            <w:r w:rsidRPr="004D6AEE">
              <w:rPr>
                <w:rFonts w:ascii="Arial" w:hAnsi="Arial" w:cs="Arial"/>
                <w:iCs/>
                <w:color w:val="623B2A"/>
                <w:sz w:val="21"/>
                <w:szCs w:val="21"/>
              </w:rPr>
              <w:t xml:space="preserve">сведений. В этом случае решение </w:t>
            </w:r>
            <w:r w:rsidRPr="004D6AEE">
              <w:rPr>
                <w:rFonts w:ascii="Arial" w:hAnsi="Arial" w:cs="Arial"/>
                <w:iCs/>
                <w:color w:val="623B2A"/>
                <w:sz w:val="21"/>
                <w:szCs w:val="21"/>
              </w:rPr>
              <w:lastRenderedPageBreak/>
              <w:t>выносится в срок, не</w:t>
            </w:r>
            <w:r>
              <w:rPr>
                <w:rFonts w:ascii="Arial" w:hAnsi="Arial" w:cs="Arial"/>
                <w:iCs/>
                <w:color w:val="623B2A"/>
                <w:sz w:val="21"/>
                <w:szCs w:val="21"/>
              </w:rPr>
              <w:t xml:space="preserve"> </w:t>
            </w:r>
            <w:r w:rsidRPr="004D6AEE">
              <w:rPr>
                <w:rFonts w:ascii="Arial" w:hAnsi="Arial" w:cs="Arial"/>
                <w:iCs/>
                <w:color w:val="623B2A"/>
                <w:sz w:val="21"/>
                <w:szCs w:val="21"/>
              </w:rPr>
              <w:t>превышающий 12 рабочих дней с даты приема</w:t>
            </w:r>
            <w:r>
              <w:rPr>
                <w:rFonts w:ascii="Arial" w:hAnsi="Arial" w:cs="Arial"/>
                <w:iCs/>
                <w:color w:val="623B2A"/>
                <w:sz w:val="21"/>
                <w:szCs w:val="21"/>
              </w:rPr>
              <w:t xml:space="preserve"> </w:t>
            </w:r>
            <w:r w:rsidRPr="004D6AEE">
              <w:rPr>
                <w:rFonts w:ascii="Arial" w:hAnsi="Arial" w:cs="Arial"/>
                <w:iCs/>
                <w:color w:val="623B2A"/>
                <w:sz w:val="21"/>
                <w:szCs w:val="21"/>
              </w:rPr>
              <w:t>заявления о распоряжении.</w:t>
            </w:r>
          </w:p>
          <w:p w:rsidR="005B5880" w:rsidRPr="004A152E" w:rsidRDefault="005B5880" w:rsidP="005B5880">
            <w:pPr>
              <w:jc w:val="both"/>
              <w:rPr>
                <w:rFonts w:ascii="Arial" w:hAnsi="Arial" w:cs="Arial"/>
                <w:iCs/>
                <w:color w:val="623B2A"/>
                <w:sz w:val="21"/>
                <w:szCs w:val="21"/>
              </w:rPr>
            </w:pPr>
            <w:r w:rsidRPr="004A152E">
              <w:rPr>
                <w:rFonts w:ascii="Arial" w:hAnsi="Arial" w:cs="Arial"/>
                <w:iCs/>
                <w:color w:val="623B2A"/>
                <w:sz w:val="21"/>
                <w:szCs w:val="21"/>
              </w:rPr>
              <w:t>2) передача документа из органа в МФЦ – 2 рабочих д</w:t>
            </w:r>
            <w:bookmarkStart w:id="0" w:name="_GoBack"/>
            <w:bookmarkEnd w:id="0"/>
            <w:r w:rsidRPr="004A152E">
              <w:rPr>
                <w:rFonts w:ascii="Arial" w:hAnsi="Arial" w:cs="Arial"/>
                <w:iCs/>
                <w:color w:val="623B2A"/>
                <w:sz w:val="21"/>
                <w:szCs w:val="21"/>
              </w:rPr>
              <w:t>ней</w:t>
            </w:r>
          </w:p>
          <w:p w:rsidR="00024CEE" w:rsidRPr="00444F8D" w:rsidRDefault="005B5880" w:rsidP="005B5880">
            <w:pPr>
              <w:jc w:val="both"/>
              <w:rPr>
                <w:rFonts w:ascii="Arial" w:hAnsi="Arial" w:cs="Arial"/>
                <w:color w:val="623B2A"/>
                <w:sz w:val="22"/>
                <w:szCs w:val="22"/>
                <w:highlight w:val="yellow"/>
              </w:rPr>
            </w:pPr>
            <w:r w:rsidRPr="004A152E">
              <w:rPr>
                <w:rFonts w:ascii="Arial" w:hAnsi="Arial" w:cs="Arial"/>
                <w:iCs/>
                <w:color w:val="623B2A"/>
                <w:sz w:val="21"/>
                <w:szCs w:val="21"/>
              </w:rPr>
              <w:t>3) уведомление заявителя о поступлении документа из органа - 3 рабочих дня</w:t>
            </w:r>
            <w:r>
              <w:rPr>
                <w:rFonts w:ascii="Arial" w:hAnsi="Arial" w:cs="Arial"/>
                <w:iCs/>
                <w:color w:val="623B2A"/>
                <w:sz w:val="21"/>
                <w:szCs w:val="21"/>
              </w:rPr>
              <w:t>;</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w:t>
            </w:r>
            <w:r w:rsidRPr="00AC0866">
              <w:rPr>
                <w:rFonts w:ascii="Arial" w:hAnsi="Arial" w:cs="Arial"/>
                <w:color w:val="623B2A"/>
                <w:sz w:val="22"/>
                <w:szCs w:val="22"/>
              </w:rPr>
              <w:lastRenderedPageBreak/>
              <w:t>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 xml:space="preserve">Прием заявления для </w:t>
            </w:r>
            <w:r w:rsidRPr="007C57B7">
              <w:rPr>
                <w:rFonts w:ascii="Arial" w:hAnsi="Arial" w:cs="Arial"/>
                <w:color w:val="623B2A"/>
                <w:sz w:val="22"/>
                <w:szCs w:val="22"/>
              </w:rPr>
              <w:lastRenderedPageBreak/>
              <w:t>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не более 5 </w:t>
            </w:r>
            <w:r w:rsidRPr="00AC0866">
              <w:rPr>
                <w:color w:val="623B2A"/>
                <w:sz w:val="22"/>
                <w:szCs w:val="22"/>
              </w:rPr>
              <w:lastRenderedPageBreak/>
              <w:t>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 xml:space="preserve">Прием заявлений по регистрации и снятию с регистрационного учета страхователей – физических лиц, заключивших трудовой </w:t>
            </w:r>
            <w:r>
              <w:rPr>
                <w:rFonts w:ascii="Arial" w:hAnsi="Arial" w:cs="Arial"/>
                <w:color w:val="623B2A"/>
                <w:sz w:val="22"/>
                <w:szCs w:val="22"/>
              </w:rPr>
              <w:lastRenderedPageBreak/>
              <w:t>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 xml:space="preserve">Прием заявлений о назначении ежемесячных выплат трудоспособным лицам, </w:t>
            </w:r>
            <w:r w:rsidRPr="00CB0DA4">
              <w:rPr>
                <w:rFonts w:ascii="Arial" w:hAnsi="Arial" w:cs="Arial"/>
                <w:iCs/>
                <w:color w:val="623B2A"/>
                <w:sz w:val="22"/>
                <w:szCs w:val="22"/>
              </w:rPr>
              <w:lastRenderedPageBreak/>
              <w:t>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 xml:space="preserve">передача документов из МФЦ в Орган – </w:t>
            </w:r>
            <w:r w:rsidRPr="00BE18A1">
              <w:rPr>
                <w:iCs/>
                <w:color w:val="623B2A"/>
                <w:sz w:val="22"/>
                <w:szCs w:val="22"/>
              </w:rPr>
              <w:lastRenderedPageBreak/>
              <w:t>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lastRenderedPageBreak/>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w:t>
            </w:r>
            <w:r w:rsidRPr="005C7113">
              <w:rPr>
                <w:iCs/>
                <w:color w:val="623B2A"/>
                <w:sz w:val="22"/>
                <w:szCs w:val="22"/>
              </w:rPr>
              <w:lastRenderedPageBreak/>
              <w:t>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Государственная регистрация расторжения брака (Подача </w:t>
            </w:r>
            <w:r w:rsidRPr="00AC0866">
              <w:rPr>
                <w:rFonts w:ascii="Arial" w:hAnsi="Arial" w:cs="Arial"/>
                <w:color w:val="623B2A"/>
                <w:sz w:val="22"/>
                <w:szCs w:val="22"/>
              </w:rPr>
              <w:lastRenderedPageBreak/>
              <w:t>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lastRenderedPageBreak/>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lastRenderedPageBreak/>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lastRenderedPageBreak/>
              <w:t xml:space="preserve">передача документов из </w:t>
            </w:r>
            <w:r w:rsidRPr="00AC0866">
              <w:rPr>
                <w:color w:val="623B2A"/>
                <w:sz w:val="22"/>
                <w:szCs w:val="22"/>
              </w:rPr>
              <w:lastRenderedPageBreak/>
              <w:t>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lastRenderedPageBreak/>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семей, имеющих детей (в том числе многодетных семей, одиноких родителей) (назначение и выплата ежемесячного </w:t>
            </w:r>
            <w:r w:rsidRPr="00AC0866">
              <w:rPr>
                <w:rFonts w:ascii="Arial" w:hAnsi="Arial" w:cs="Arial"/>
                <w:color w:val="623B2A"/>
                <w:sz w:val="22"/>
                <w:szCs w:val="22"/>
              </w:rPr>
              <w:lastRenderedPageBreak/>
              <w:t>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документов граждан для принятия решения о присвоении им звания «Ветеран труда» и выдача гражданам удостоверения ветерана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Социальная поддержка жертв политических репрессий </w:t>
            </w:r>
            <w:r w:rsidRPr="00AC0866">
              <w:rPr>
                <w:color w:val="623B2A"/>
                <w:sz w:val="22"/>
                <w:szCs w:val="22"/>
              </w:rPr>
              <w:lastRenderedPageBreak/>
              <w:t>(выплата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 xml:space="preserve">оформление и </w:t>
            </w:r>
            <w:r w:rsidRPr="00BB0177">
              <w:rPr>
                <w:color w:val="623B2A"/>
                <w:sz w:val="20"/>
                <w:szCs w:val="22"/>
              </w:rPr>
              <w:lastRenderedPageBreak/>
              <w:t>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 xml:space="preserve">прием документов, выдача результата </w:t>
            </w:r>
            <w:r>
              <w:rPr>
                <w:rFonts w:ascii="Arial" w:hAnsi="Arial" w:cs="Arial"/>
                <w:color w:val="623B2A"/>
                <w:sz w:val="22"/>
                <w:szCs w:val="22"/>
              </w:rPr>
              <w:lastRenderedPageBreak/>
              <w:t>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lastRenderedPageBreak/>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Признание садового дома жилым домом и жилого дома </w:t>
            </w:r>
            <w:r w:rsidRPr="002B1549">
              <w:rPr>
                <w:rFonts w:ascii="Arial" w:hAnsi="Arial" w:cs="Arial"/>
                <w:color w:val="623B2A"/>
                <w:sz w:val="22"/>
                <w:szCs w:val="22"/>
              </w:rPr>
              <w:lastRenderedPageBreak/>
              <w:t>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зачета платежей </w:t>
            </w:r>
            <w:r w:rsidRPr="002B1549">
              <w:rPr>
                <w:rFonts w:ascii="Arial" w:hAnsi="Arial" w:cs="Arial"/>
                <w:color w:val="623B2A"/>
                <w:sz w:val="22"/>
                <w:szCs w:val="22"/>
              </w:rPr>
              <w:lastRenderedPageBreak/>
              <w:t>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12 рабочих </w:t>
            </w:r>
            <w:r w:rsidRPr="00AC0866">
              <w:rPr>
                <w:color w:val="623B2A"/>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 xml:space="preserve">Включение молодых семей, нуждающихся в улучшении жилищных условий, в состав участников мероприятия по </w:t>
            </w:r>
            <w:r w:rsidRPr="00444F8D">
              <w:rPr>
                <w:rFonts w:ascii="Arial" w:hAnsi="Arial" w:cs="Arial"/>
                <w:color w:val="623B2A"/>
                <w:sz w:val="22"/>
                <w:szCs w:val="22"/>
              </w:rPr>
              <w:lastRenderedPageBreak/>
              <w:t>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14.  члену </w:t>
            </w:r>
            <w:r w:rsidRPr="004D6A5E">
              <w:rPr>
                <w:rFonts w:ascii="Arial" w:eastAsia="Calibri" w:hAnsi="Arial" w:cs="Arial"/>
                <w:sz w:val="16"/>
                <w:szCs w:val="20"/>
              </w:rPr>
              <w:lastRenderedPageBreak/>
              <w:t>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w:t>
            </w:r>
            <w:r w:rsidRPr="004D6A5E">
              <w:rPr>
                <w:rFonts w:ascii="Arial" w:eastAsia="Calibri" w:hAnsi="Arial" w:cs="Arial"/>
                <w:sz w:val="16"/>
                <w:szCs w:val="20"/>
              </w:rPr>
              <w:lastRenderedPageBreak/>
              <w:t>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w:t>
            </w:r>
            <w:r w:rsidRPr="004D6A5E">
              <w:rPr>
                <w:rFonts w:ascii="Arial" w:eastAsia="Calibri" w:hAnsi="Arial" w:cs="Arial"/>
                <w:b/>
                <w:color w:val="452103"/>
                <w:sz w:val="12"/>
                <w:szCs w:val="12"/>
              </w:rPr>
              <w:lastRenderedPageBreak/>
              <w:t>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w:t>
            </w:r>
            <w:r w:rsidRPr="004D6A5E">
              <w:rPr>
                <w:rFonts w:ascii="Arial" w:eastAsia="Calibri" w:hAnsi="Arial" w:cs="Arial"/>
                <w:b/>
                <w:color w:val="452103"/>
                <w:sz w:val="12"/>
                <w:szCs w:val="12"/>
              </w:rPr>
              <w:lastRenderedPageBreak/>
              <w:t>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2.1. Если не было </w:t>
            </w:r>
            <w:r w:rsidRPr="0053325E">
              <w:rPr>
                <w:rFonts w:ascii="Arial" w:eastAsia="Calibri" w:hAnsi="Arial" w:cs="Arial"/>
                <w:b/>
                <w:color w:val="632423" w:themeColor="accent2" w:themeShade="80"/>
                <w:sz w:val="16"/>
                <w:szCs w:val="16"/>
              </w:rPr>
              <w:lastRenderedPageBreak/>
              <w:t>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w:t>
            </w:r>
            <w:r w:rsidRPr="0053325E">
              <w:rPr>
                <w:rFonts w:ascii="Arial" w:eastAsia="Calibri" w:hAnsi="Arial" w:cs="Arial"/>
                <w:color w:val="632423" w:themeColor="accent2" w:themeShade="80"/>
                <w:sz w:val="16"/>
                <w:szCs w:val="16"/>
              </w:rPr>
              <w:lastRenderedPageBreak/>
              <w:t>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w:t>
            </w:r>
            <w:r w:rsidRPr="0053325E">
              <w:rPr>
                <w:rFonts w:ascii="Arial" w:eastAsia="Calibri" w:hAnsi="Arial" w:cs="Arial"/>
                <w:color w:val="632423" w:themeColor="accent2" w:themeShade="80"/>
                <w:sz w:val="16"/>
                <w:szCs w:val="16"/>
              </w:rPr>
              <w:lastRenderedPageBreak/>
              <w:t xml:space="preserve">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w:t>
            </w:r>
            <w:r w:rsidRPr="00444F8D">
              <w:rPr>
                <w:rFonts w:eastAsia="Calibri"/>
                <w:color w:val="623B2A"/>
                <w:sz w:val="16"/>
                <w:szCs w:val="18"/>
                <w:lang w:eastAsia="en-US"/>
              </w:rPr>
              <w:lastRenderedPageBreak/>
              <w:t>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r>
            <w:r w:rsidRPr="00AC0866">
              <w:rPr>
                <w:b/>
                <w:color w:val="993300"/>
                <w:spacing w:val="4"/>
                <w:sz w:val="22"/>
                <w:szCs w:val="22"/>
              </w:rPr>
              <w:lastRenderedPageBreak/>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 xml:space="preserve">Прием заявлений на установление запрета на заключение договоров об </w:t>
            </w:r>
            <w:r w:rsidRPr="0069772B">
              <w:rPr>
                <w:sz w:val="22"/>
                <w:szCs w:val="22"/>
              </w:rPr>
              <w:lastRenderedPageBreak/>
              <w:t>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 xml:space="preserve">7 рабочих дней (без государственной регистрации документов Департаментом </w:t>
            </w:r>
            <w:r w:rsidRPr="0026331D">
              <w:rPr>
                <w:color w:val="623B2A"/>
                <w:sz w:val="20"/>
                <w:szCs w:val="20"/>
              </w:rPr>
              <w:lastRenderedPageBreak/>
              <w:t>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B037ED" w:rsidRPr="00AC0866" w:rsidTr="00B037ED">
        <w:tc>
          <w:tcPr>
            <w:tcW w:w="10881" w:type="dxa"/>
            <w:gridSpan w:val="5"/>
            <w:shd w:val="clear" w:color="auto" w:fill="EFE0DD"/>
            <w:vAlign w:val="center"/>
          </w:tcPr>
          <w:p w:rsidR="00B037ED" w:rsidRDefault="00B037ED" w:rsidP="00B037ED">
            <w:pPr>
              <w:pStyle w:val="af5"/>
              <w:jc w:val="center"/>
              <w:rPr>
                <w:color w:val="623B2A"/>
                <w:sz w:val="22"/>
                <w:szCs w:val="22"/>
              </w:rPr>
            </w:pPr>
            <w:r w:rsidRPr="00B037ED">
              <w:rPr>
                <w:rFonts w:ascii="Times New Roman" w:hAnsi="Times New Roman" w:cs="Times New Roman"/>
                <w:b/>
                <w:color w:val="943634" w:themeColor="accent2" w:themeShade="BF"/>
              </w:rPr>
              <w:t>Государственны</w:t>
            </w:r>
            <w:r>
              <w:rPr>
                <w:rFonts w:ascii="Times New Roman" w:hAnsi="Times New Roman" w:cs="Times New Roman"/>
                <w:b/>
                <w:color w:val="943634" w:themeColor="accent2" w:themeShade="BF"/>
              </w:rPr>
              <w:t>й</w:t>
            </w:r>
            <w:r w:rsidRPr="00B037ED">
              <w:rPr>
                <w:rFonts w:ascii="Times New Roman" w:hAnsi="Times New Roman" w:cs="Times New Roman"/>
                <w:b/>
                <w:color w:val="943634" w:themeColor="accent2" w:themeShade="BF"/>
              </w:rPr>
              <w:t xml:space="preserve"> фонд поддержки участников специальной военной операции </w:t>
            </w:r>
            <w:r>
              <w:rPr>
                <w:rFonts w:ascii="Times New Roman" w:hAnsi="Times New Roman" w:cs="Times New Roman"/>
                <w:b/>
                <w:color w:val="943634" w:themeColor="accent2" w:themeShade="BF"/>
              </w:rPr>
              <w:br/>
            </w:r>
            <w:r w:rsidRPr="00B037ED">
              <w:rPr>
                <w:rFonts w:ascii="Times New Roman" w:hAnsi="Times New Roman" w:cs="Times New Roman"/>
                <w:b/>
                <w:color w:val="943634" w:themeColor="accent2" w:themeShade="BF"/>
              </w:rPr>
              <w:t>«Защитники Отечества»</w:t>
            </w:r>
          </w:p>
        </w:tc>
      </w:tr>
      <w:tr w:rsidR="00B037ED" w:rsidRPr="00B037ED" w:rsidTr="00FC439A">
        <w:tc>
          <w:tcPr>
            <w:tcW w:w="846" w:type="dxa"/>
            <w:shd w:val="clear" w:color="auto" w:fill="EFE0DD"/>
            <w:vAlign w:val="center"/>
          </w:tcPr>
          <w:p w:rsidR="00B037ED" w:rsidRPr="00B037ED" w:rsidRDefault="00B037ED" w:rsidP="00B037ED">
            <w:pPr>
              <w:pStyle w:val="af5"/>
              <w:numPr>
                <w:ilvl w:val="0"/>
                <w:numId w:val="1"/>
              </w:numPr>
              <w:jc w:val="left"/>
              <w:rPr>
                <w:color w:val="623B2A"/>
                <w:sz w:val="22"/>
                <w:szCs w:val="22"/>
              </w:rPr>
            </w:pPr>
          </w:p>
        </w:tc>
        <w:tc>
          <w:tcPr>
            <w:tcW w:w="3515" w:type="dxa"/>
            <w:shd w:val="clear" w:color="auto" w:fill="EFE0DD"/>
            <w:vAlign w:val="center"/>
          </w:tcPr>
          <w:p w:rsidR="00B037ED" w:rsidRPr="00B037ED" w:rsidRDefault="00B037ED" w:rsidP="00B037ED">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B037ED" w:rsidRPr="00B037ED" w:rsidRDefault="00B037ED" w:rsidP="00B037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B037ED" w:rsidRPr="00BE7476" w:rsidRDefault="00B037ED" w:rsidP="00B037ED">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B037ED" w:rsidRPr="00B037ED" w:rsidRDefault="005552B7" w:rsidP="005552B7">
            <w:pPr>
              <w:pStyle w:val="af5"/>
              <w:jc w:val="center"/>
              <w:rPr>
                <w:color w:val="623B2A"/>
                <w:sz w:val="22"/>
                <w:szCs w:val="22"/>
              </w:rPr>
            </w:pPr>
            <w:r>
              <w:rPr>
                <w:color w:val="623B2A"/>
                <w:sz w:val="22"/>
                <w:szCs w:val="22"/>
              </w:rPr>
              <w:t>10 рабочих дней</w:t>
            </w:r>
          </w:p>
        </w:tc>
      </w:tr>
    </w:tbl>
    <w:p w:rsidR="005552B7" w:rsidRPr="00B037ED" w:rsidRDefault="005552B7" w:rsidP="0075635A">
      <w:pPr>
        <w:rPr>
          <w:rFonts w:ascii="Arial" w:hAnsi="Arial" w:cs="Arial"/>
          <w:color w:val="993300"/>
          <w:spacing w:val="4"/>
          <w:sz w:val="22"/>
          <w:szCs w:val="22"/>
        </w:rPr>
      </w:pPr>
    </w:p>
    <w:p w:rsidR="00D5549F" w:rsidRPr="00B037ED"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sidRPr="00B037ED">
        <w:rPr>
          <w:rFonts w:ascii="Arial" w:hAnsi="Arial" w:cs="Arial"/>
          <w:color w:val="993300"/>
          <w:spacing w:val="4"/>
          <w:sz w:val="22"/>
          <w:szCs w:val="22"/>
        </w:rPr>
        <w:t>* услуги, доступные к оформлению, в том числе в рамках комплексного запроса для участников</w:t>
      </w:r>
      <w:r>
        <w:rPr>
          <w:rFonts w:ascii="Arial" w:hAnsi="Arial" w:cs="Arial"/>
          <w:color w:val="993300"/>
          <w:spacing w:val="4"/>
          <w:sz w:val="22"/>
          <w:szCs w:val="22"/>
        </w:rPr>
        <w:t xml:space="preserve">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ED" w:rsidRDefault="00B037ED">
      <w:r>
        <w:separator/>
      </w:r>
    </w:p>
  </w:endnote>
  <w:endnote w:type="continuationSeparator" w:id="0">
    <w:p w:rsidR="00B037ED" w:rsidRDefault="00B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037ED" w:rsidRDefault="00B037E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8"/>
      <w:jc w:val="right"/>
    </w:pPr>
    <w:r>
      <w:fldChar w:fldCharType="begin"/>
    </w:r>
    <w:r>
      <w:instrText xml:space="preserve"> PAGE   \* MERGEFORMAT </w:instrText>
    </w:r>
    <w:r>
      <w:fldChar w:fldCharType="separate"/>
    </w:r>
    <w:r w:rsidR="005B5880">
      <w:rPr>
        <w:noProof/>
      </w:rPr>
      <w:t>9</w:t>
    </w:r>
    <w:r>
      <w:rPr>
        <w:noProof/>
      </w:rPr>
      <w:fldChar w:fldCharType="end"/>
    </w:r>
  </w:p>
  <w:p w:rsidR="00B037ED" w:rsidRDefault="00B037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ED" w:rsidRDefault="00B037ED">
      <w:r>
        <w:separator/>
      </w:r>
    </w:p>
  </w:footnote>
  <w:footnote w:type="continuationSeparator" w:id="0">
    <w:p w:rsidR="00B037ED" w:rsidRDefault="00B03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6"/>
      <w:jc w:val="center"/>
    </w:pPr>
    <w:r>
      <w:fldChar w:fldCharType="begin"/>
    </w:r>
    <w:r>
      <w:instrText xml:space="preserve"> PAGE   \* MERGEFORMAT </w:instrText>
    </w:r>
    <w:r>
      <w:fldChar w:fldCharType="separate"/>
    </w:r>
    <w:r w:rsidR="005B5880">
      <w:rPr>
        <w:noProof/>
      </w:rPr>
      <w:t>9</w:t>
    </w:r>
    <w:r>
      <w:rPr>
        <w:noProof/>
      </w:rPr>
      <w:fldChar w:fldCharType="end"/>
    </w:r>
  </w:p>
  <w:p w:rsidR="00B037ED" w:rsidRDefault="00B037E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9FE"/>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67C2"/>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52B7"/>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880"/>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D788E"/>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37ED"/>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2C7F"/>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5CC"/>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36372"/>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DB8B-F67C-489A-85E1-6B19E025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46</Pages>
  <Words>12661</Words>
  <Characters>72173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84665</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254</cp:revision>
  <cp:lastPrinted>2026-01-20T08:22:00Z</cp:lastPrinted>
  <dcterms:created xsi:type="dcterms:W3CDTF">2024-09-09T11:37:00Z</dcterms:created>
  <dcterms:modified xsi:type="dcterms:W3CDTF">2026-04-30T13:02:00Z</dcterms:modified>
</cp:coreProperties>
</file>